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36" w:rsidRDefault="009E52AF">
      <w:r>
        <w:rPr>
          <w:rFonts w:cs="Arial"/>
        </w:rPr>
        <w:t xml:space="preserve">Oznaczenie sprawy: </w:t>
      </w:r>
      <w:r>
        <w:t>KG.261.02.12.23</w:t>
      </w:r>
    </w:p>
    <w:p w:rsidR="00175436" w:rsidRPr="00175436" w:rsidRDefault="00175436">
      <w:pPr>
        <w:rPr>
          <w:b/>
          <w:sz w:val="24"/>
          <w:szCs w:val="24"/>
        </w:rPr>
      </w:pPr>
      <w:r>
        <w:t xml:space="preserve">                                                     </w:t>
      </w:r>
      <w:r w:rsidRPr="00175436">
        <w:rPr>
          <w:b/>
          <w:sz w:val="24"/>
          <w:szCs w:val="24"/>
        </w:rPr>
        <w:t xml:space="preserve">OPIS PRZEDMIOTU ZAMÓWIENIA                 </w:t>
      </w:r>
    </w:p>
    <w:p w:rsidR="00175436" w:rsidRPr="00175436" w:rsidRDefault="0017543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129"/>
        <w:gridCol w:w="7933"/>
      </w:tblGrid>
      <w:tr w:rsidR="00020684" w:rsidTr="00020684">
        <w:trPr>
          <w:trHeight w:val="566"/>
        </w:trPr>
        <w:tc>
          <w:tcPr>
            <w:tcW w:w="9062" w:type="dxa"/>
            <w:gridSpan w:val="2"/>
          </w:tcPr>
          <w:p w:rsidR="00020684" w:rsidRDefault="00020684" w:rsidP="007B7BE1">
            <w:pPr>
              <w:jc w:val="center"/>
            </w:pPr>
            <w:r>
              <w:t>Opisy</w:t>
            </w:r>
          </w:p>
        </w:tc>
      </w:tr>
      <w:tr w:rsidR="0040254E" w:rsidTr="0040254E">
        <w:tc>
          <w:tcPr>
            <w:tcW w:w="1129" w:type="dxa"/>
          </w:tcPr>
          <w:p w:rsidR="0040254E" w:rsidRDefault="0040254E">
            <w:pPr>
              <w:rPr>
                <w:color w:val="000000" w:themeColor="text1"/>
              </w:rPr>
            </w:pPr>
          </w:p>
          <w:p w:rsidR="0042526D" w:rsidRDefault="0042526D">
            <w:pPr>
              <w:rPr>
                <w:color w:val="000000" w:themeColor="text1"/>
              </w:rPr>
            </w:pPr>
          </w:p>
          <w:p w:rsidR="0042526D" w:rsidRPr="00DA31A2" w:rsidRDefault="004252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160 sztuk</w:t>
            </w:r>
          </w:p>
        </w:tc>
        <w:tc>
          <w:tcPr>
            <w:tcW w:w="7933" w:type="dxa"/>
          </w:tcPr>
          <w:p w:rsidR="0040254E" w:rsidRDefault="0027692A">
            <w:r>
              <w:t>Oprawa oświetleniowa na źródła LED, IP40, IK05, UGR&lt;19, T=4000K, Ra&gt;90, strumień po przejściu przez zespół optyczny =4000lm, pobór mocy 36W, klasa energetyczna E, montaż: nastropowy, obudowa z profilu aluminiowego białego, dyfuzor z samogasnącego, stabilizowanego promieniami UV mikropryzmatycznego PMMA chroniącego przed olśnieniem, temperatura pracy: -20°C ÷ +40°C, , MTBF: 65000h, stabilność temp. barwowej: 3 SDCM, żywotność: &gt;60000h (L80B20), cos=0,96, inteligentny zasilacz LED z wyjściem napięciowym SELV umożliwiający zmianę strumienia światła; oprawa wyposażona w zintegrowany sensor, dostosowujący strumień świetlny oprawy w zależności od ilości światła naturalnego, powodujący wzrost dodatkowej oszczędności energii do 30% oraz zwiększenie żywotności oprawy do 40%, a także wykrywający ruch poprzez pomiar światła; sterowanie oprawą oparte na klasycznych łącznikach oświetlenia - nie wymaga stosowania dodatkowych urządzeń sterujących takich jak panel, zasilacz, router itp, wymiary oprawy: 595x595mm, zgodność z normami EN 60598-1, EN60598-2-2, EN60598-2-22, EN 62471, 2014/53/EU np.  40107 Led Panel SD</w:t>
            </w:r>
          </w:p>
        </w:tc>
      </w:tr>
      <w:tr w:rsidR="0040254E" w:rsidTr="0040254E">
        <w:tc>
          <w:tcPr>
            <w:tcW w:w="1129" w:type="dxa"/>
          </w:tcPr>
          <w:p w:rsidR="0040254E" w:rsidRDefault="0040254E">
            <w:pPr>
              <w:rPr>
                <w:color w:val="000000" w:themeColor="text1"/>
              </w:rPr>
            </w:pPr>
          </w:p>
          <w:p w:rsidR="00316993" w:rsidRDefault="00316993">
            <w:pPr>
              <w:rPr>
                <w:color w:val="000000" w:themeColor="text1"/>
              </w:rPr>
            </w:pPr>
          </w:p>
          <w:p w:rsidR="00316993" w:rsidRDefault="003169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 sztuk</w:t>
            </w:r>
          </w:p>
          <w:p w:rsidR="002C344A" w:rsidRDefault="002C344A">
            <w:pPr>
              <w:rPr>
                <w:color w:val="000000" w:themeColor="text1"/>
              </w:rPr>
            </w:pPr>
          </w:p>
          <w:p w:rsidR="002C344A" w:rsidRPr="00DA31A2" w:rsidRDefault="002C344A">
            <w:pPr>
              <w:rPr>
                <w:color w:val="000000" w:themeColor="text1"/>
              </w:rPr>
            </w:pPr>
          </w:p>
        </w:tc>
        <w:tc>
          <w:tcPr>
            <w:tcW w:w="7933" w:type="dxa"/>
          </w:tcPr>
          <w:p w:rsidR="0040254E" w:rsidRDefault="00434C8E">
            <w:r>
              <w:t>Urządzenie radiowe, zasilane napięciem 230VAC, wyposażone w wejście 230V, które może wysyłać polecenia radiowe do całych grup lub pojedynczych opraw, wyposażonych w moduł komunikacji radiowej lub odbiornik radiowy, bez udziału Jednostki Centralnej. Wewnątrz modułu znajdują się 2 nadajniki, których można używać osobno za pomocą przycisków dzwonkowych góra/dół do włączania, wyłączania lub ściemniania drogą radiową opraw, z którymi jest skojarzony. Urządzenie posiada antenę i może być montowane w dowolnej puszce nieekranowanej lub puszce 503 (zajmuje powierzchnię 1 modułu), a także może pełnić funkcję repeatera sygnału SD.</w:t>
            </w:r>
            <w:r w:rsidR="002B3906">
              <w:t xml:space="preserve">np. </w:t>
            </w:r>
            <w:r w:rsidR="00E201F4">
              <w:t>Beghelli</w:t>
            </w:r>
            <w:r w:rsidR="002B3906">
              <w:t xml:space="preserve">20104 </w:t>
            </w:r>
            <w:r w:rsidR="006705B5">
              <w:t>Przycisk monostabilny sterujący przekaźnikiem radiowym</w:t>
            </w:r>
          </w:p>
        </w:tc>
      </w:tr>
      <w:tr w:rsidR="0040254E" w:rsidTr="0040254E">
        <w:tc>
          <w:tcPr>
            <w:tcW w:w="1129" w:type="dxa"/>
          </w:tcPr>
          <w:p w:rsidR="0040254E" w:rsidRDefault="0040254E">
            <w:pPr>
              <w:rPr>
                <w:rFonts w:ascii="Source Sans Pro" w:hAnsi="Source Sans Pro"/>
                <w:color w:val="000000" w:themeColor="text1"/>
              </w:rPr>
            </w:pPr>
          </w:p>
          <w:p w:rsidR="00316993" w:rsidRDefault="00316993">
            <w:pPr>
              <w:rPr>
                <w:rFonts w:ascii="Source Sans Pro" w:hAnsi="Source Sans Pro"/>
                <w:color w:val="000000" w:themeColor="text1"/>
              </w:rPr>
            </w:pPr>
          </w:p>
          <w:p w:rsidR="00316993" w:rsidRDefault="00316993">
            <w:pPr>
              <w:rPr>
                <w:rFonts w:ascii="Source Sans Pro" w:hAnsi="Source Sans Pro"/>
                <w:color w:val="000000" w:themeColor="text1"/>
              </w:rPr>
            </w:pPr>
            <w:r>
              <w:rPr>
                <w:rFonts w:ascii="Source Sans Pro" w:hAnsi="Source Sans Pro"/>
                <w:color w:val="000000" w:themeColor="text1"/>
              </w:rPr>
              <w:t>1 sztuka</w:t>
            </w:r>
          </w:p>
          <w:p w:rsidR="002C344A" w:rsidRDefault="002C344A">
            <w:pPr>
              <w:rPr>
                <w:rFonts w:ascii="Source Sans Pro" w:hAnsi="Source Sans Pro"/>
                <w:color w:val="000000" w:themeColor="text1"/>
              </w:rPr>
            </w:pPr>
          </w:p>
          <w:p w:rsidR="002C344A" w:rsidRPr="00DA31A2" w:rsidRDefault="002C344A">
            <w:pPr>
              <w:rPr>
                <w:color w:val="000000" w:themeColor="text1"/>
              </w:rPr>
            </w:pPr>
          </w:p>
        </w:tc>
        <w:tc>
          <w:tcPr>
            <w:tcW w:w="7933" w:type="dxa"/>
          </w:tcPr>
          <w:p w:rsidR="00172143" w:rsidRDefault="00B05F3E" w:rsidP="00172143">
            <w:r>
              <w:t>J</w:t>
            </w:r>
            <w:r w:rsidR="00172143">
              <w:t>ednostka sterująca do opraw SD i oświetlenia awaryjnego LGFM, z radiowym sterowaniem oprawami, zintegrowanym modułem GSM i WiFi do zdalnego zarządzania systemem. Jednostka Centralna umożliwia komunikację w jednym z kilku dostępnych protokołów, oferując jednoczesne zarządzanie awaryjnym, jak i podstawowym oświetleniem. Otrzymujemy możliwość zarządzania każdą oprawą oraz tworzenia lub uruchamiania scenariuszy świetlnych. Bezpieczna i stabilna transmisja radiowa dzięki sieci komunikacyjnej typu mesh, w której każda oprawa działa jako repeater dla następnej oprawy. Funkcje:</w:t>
            </w:r>
          </w:p>
          <w:p w:rsidR="00172143" w:rsidRDefault="00172143" w:rsidP="00020684">
            <w:r>
              <w:t>-            Włączanie, wyłączanie i ściemnianie opraw.</w:t>
            </w:r>
          </w:p>
          <w:p w:rsidR="00172143" w:rsidRDefault="00172143" w:rsidP="00020684">
            <w:r>
              <w:t>-            Zarządzanie i synchronizacja scenariuszy oświetleniowych w maksymalnie 256 grupach opraw.</w:t>
            </w:r>
          </w:p>
          <w:p w:rsidR="00172143" w:rsidRDefault="00172143" w:rsidP="00020684">
            <w:r>
              <w:t>-            Ustawienie trybu pracy (stała jasność lub z czujnikiem AutoDimm).</w:t>
            </w:r>
          </w:p>
          <w:p w:rsidR="00172143" w:rsidRDefault="00172143" w:rsidP="00020684">
            <w:r>
              <w:t>-            Diagnostyka.</w:t>
            </w:r>
          </w:p>
          <w:p w:rsidR="00172143" w:rsidRDefault="00172143" w:rsidP="00020684">
            <w:r>
              <w:t>-            Pomiar chwilowego poboru mocy i energii.</w:t>
            </w:r>
          </w:p>
          <w:p w:rsidR="00172143" w:rsidRDefault="00172143" w:rsidP="00020684">
            <w:r>
              <w:t>-            Kompatybilność z systemami oświetlenia awaryjnego SD i LGFM.</w:t>
            </w:r>
          </w:p>
          <w:p w:rsidR="0040254E" w:rsidRDefault="00172143" w:rsidP="00DA31A2">
            <w:pPr>
              <w:spacing w:after="160"/>
            </w:pPr>
            <w:r>
              <w:t>-            Zarządzanie wszystkimi funkcjami urządzeń LGFM systemu awaryjnego</w:t>
            </w:r>
          </w:p>
          <w:p w:rsidR="006705B5" w:rsidRDefault="006705B5" w:rsidP="00DA31A2">
            <w:pPr>
              <w:spacing w:after="160"/>
            </w:pPr>
            <w:r>
              <w:t xml:space="preserve">Np. </w:t>
            </w:r>
            <w:r w:rsidR="000D0368">
              <w:t>21102 JEDNOSTKA CENTRALNA LOGICA SD LGFM</w:t>
            </w:r>
          </w:p>
        </w:tc>
      </w:tr>
    </w:tbl>
    <w:p w:rsidR="0074145F" w:rsidRDefault="0074145F"/>
    <w:sectPr w:rsidR="0074145F" w:rsidSect="00385C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BF4" w:rsidRDefault="00632BF4" w:rsidP="007B7BE1">
      <w:pPr>
        <w:spacing w:after="0" w:line="240" w:lineRule="auto"/>
      </w:pPr>
      <w:r>
        <w:separator/>
      </w:r>
    </w:p>
  </w:endnote>
  <w:endnote w:type="continuationSeparator" w:id="1">
    <w:p w:rsidR="00632BF4" w:rsidRDefault="00632BF4" w:rsidP="007B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BF4" w:rsidRDefault="00632BF4" w:rsidP="007B7BE1">
      <w:pPr>
        <w:spacing w:after="0" w:line="240" w:lineRule="auto"/>
      </w:pPr>
      <w:r>
        <w:separator/>
      </w:r>
    </w:p>
  </w:footnote>
  <w:footnote w:type="continuationSeparator" w:id="1">
    <w:p w:rsidR="00632BF4" w:rsidRDefault="00632BF4" w:rsidP="007B7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436" w:rsidRDefault="00175436" w:rsidP="00175436">
    <w:pPr>
      <w:pStyle w:val="Nagwek"/>
      <w:tabs>
        <w:tab w:val="clear" w:pos="4536"/>
        <w:tab w:val="clear" w:pos="9072"/>
        <w:tab w:val="left" w:pos="7425"/>
      </w:tabs>
    </w:pPr>
    <w:r>
      <w:t xml:space="preserve">                               </w:t>
    </w:r>
    <w:r w:rsidR="00E02E26">
      <w:t xml:space="preserve">                                              </w:t>
    </w:r>
    <w:r w:rsidR="004F0868">
      <w:t xml:space="preserve">                             </w:t>
    </w:r>
    <w:r w:rsidR="00E02E26">
      <w:t xml:space="preserve"> </w:t>
    </w:r>
    <w:r>
      <w:t>Załącznik nr 1</w:t>
    </w:r>
    <w:r w:rsidR="004F0868">
      <w:t>.1</w:t>
    </w:r>
    <w:r w:rsidR="00E02E26">
      <w:t xml:space="preserve"> do Zapytania ofertowego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65B"/>
    <w:rsid w:val="00020684"/>
    <w:rsid w:val="000D0368"/>
    <w:rsid w:val="00172143"/>
    <w:rsid w:val="00175436"/>
    <w:rsid w:val="0024761E"/>
    <w:rsid w:val="0027692A"/>
    <w:rsid w:val="002B3906"/>
    <w:rsid w:val="002C344A"/>
    <w:rsid w:val="00316993"/>
    <w:rsid w:val="00385CAE"/>
    <w:rsid w:val="00397D2E"/>
    <w:rsid w:val="0040254E"/>
    <w:rsid w:val="00410F9D"/>
    <w:rsid w:val="0042526D"/>
    <w:rsid w:val="00433950"/>
    <w:rsid w:val="00434C8E"/>
    <w:rsid w:val="004914A7"/>
    <w:rsid w:val="004C2DD7"/>
    <w:rsid w:val="004C365B"/>
    <w:rsid w:val="004F0868"/>
    <w:rsid w:val="00501137"/>
    <w:rsid w:val="005D7D0B"/>
    <w:rsid w:val="00632BF4"/>
    <w:rsid w:val="006705B5"/>
    <w:rsid w:val="006947F3"/>
    <w:rsid w:val="0073016D"/>
    <w:rsid w:val="0074145F"/>
    <w:rsid w:val="007B7BE1"/>
    <w:rsid w:val="008778EB"/>
    <w:rsid w:val="00936E1F"/>
    <w:rsid w:val="009939A5"/>
    <w:rsid w:val="009E52AF"/>
    <w:rsid w:val="00A05784"/>
    <w:rsid w:val="00A5266E"/>
    <w:rsid w:val="00AD1375"/>
    <w:rsid w:val="00B04C14"/>
    <w:rsid w:val="00B05F3E"/>
    <w:rsid w:val="00B3506A"/>
    <w:rsid w:val="00DA31A2"/>
    <w:rsid w:val="00E02E26"/>
    <w:rsid w:val="00E10195"/>
    <w:rsid w:val="00E201F4"/>
    <w:rsid w:val="00E67FC7"/>
    <w:rsid w:val="00F13C2E"/>
    <w:rsid w:val="00F9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C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B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BE1"/>
  </w:style>
  <w:style w:type="paragraph" w:styleId="Stopka">
    <w:name w:val="footer"/>
    <w:basedOn w:val="Normalny"/>
    <w:link w:val="StopkaZnak"/>
    <w:uiPriority w:val="99"/>
    <w:unhideWhenUsed/>
    <w:rsid w:val="007B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0ACF-4B6C-4353-8650-FC39981C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chudebska</dc:creator>
  <cp:lastModifiedBy>USER</cp:lastModifiedBy>
  <cp:revision>13</cp:revision>
  <dcterms:created xsi:type="dcterms:W3CDTF">2023-10-05T08:19:00Z</dcterms:created>
  <dcterms:modified xsi:type="dcterms:W3CDTF">2023-10-29T12:51:00Z</dcterms:modified>
</cp:coreProperties>
</file>